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default" w:ascii="Times New Roman" w:hAnsi="Times New Roman" w:eastAsia="宋体" w:cs="Times New Roman"/>
          <w:b/>
          <w:bCs/>
          <w:color w:val="FF0000"/>
          <w:w w:val="65"/>
          <w:sz w:val="72"/>
          <w:szCs w:val="72"/>
        </w:rPr>
      </w:pPr>
      <w:r>
        <w:rPr>
          <w:rFonts w:hint="default" w:ascii="Times New Roman" w:hAnsi="Times New Roman" w:eastAsia="宋体" w:cs="Times New Roman"/>
          <w:b/>
          <w:bCs/>
          <w:color w:val="FF0000"/>
          <w:w w:val="65"/>
          <w:sz w:val="72"/>
          <w:szCs w:val="72"/>
        </w:rPr>
        <w:t>善行八闽·公益慈善项目大赛组委会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288915" cy="22225"/>
                <wp:effectExtent l="0" t="15875" r="6985" b="19050"/>
                <wp:wrapSquare wrapText="bothSides"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8915" cy="22225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1pt;margin-top:10.8pt;height:1.75pt;width:416.45pt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qsy381wAAAAYBAAAPAAAAAAAAAAEAIAAAACIAAABkcnMvZG93bnJl&#10;di54bWxQSwECFAAUAAAACACHTuJA6FL1lf4BAAD3AwAADgAAAAAAAAABACAAAAAmAQAAZHJzL2Uy&#10;b0RvYy54bWxQSwUGAAAAAAYABgBZAQAAlgUAAAAA&#10;">
                <v:fill on="f" focussize="0,0"/>
                <v:stroke weight="2.5pt" color="#FF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  <w:bookmarkStart w:id="0" w:name="红线1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Theme="majorEastAsia" w:hAnsiTheme="majorEastAsia" w:eastAsiaTheme="majorEastAsia" w:cstheme="min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inorEastAsia"/>
          <w:b/>
          <w:bCs/>
          <w:color w:val="auto"/>
          <w:sz w:val="36"/>
          <w:szCs w:val="36"/>
        </w:rPr>
        <w:t>关于参加</w:t>
      </w:r>
      <w:r>
        <w:rPr>
          <w:rFonts w:hint="eastAsia" w:asciiTheme="majorEastAsia" w:hAnsiTheme="majorEastAsia" w:eastAsiaTheme="majorEastAsia" w:cstheme="minorEastAsia"/>
          <w:b/>
          <w:bCs/>
          <w:sz w:val="36"/>
          <w:szCs w:val="36"/>
        </w:rPr>
        <w:t>第</w:t>
      </w:r>
      <w:r>
        <w:rPr>
          <w:rFonts w:hint="eastAsia" w:asciiTheme="majorEastAsia" w:hAnsiTheme="majorEastAsia" w:eastAsiaTheme="majorEastAsia" w:cstheme="minorEastAsia"/>
          <w:b/>
          <w:bCs/>
          <w:sz w:val="36"/>
          <w:szCs w:val="36"/>
          <w:lang w:val="en-US" w:eastAsia="zh-CN"/>
        </w:rPr>
        <w:t>五</w:t>
      </w:r>
      <w:r>
        <w:rPr>
          <w:rFonts w:hint="eastAsia" w:asciiTheme="majorEastAsia" w:hAnsiTheme="majorEastAsia" w:eastAsiaTheme="majorEastAsia" w:cstheme="minorEastAsia"/>
          <w:b/>
          <w:bCs/>
          <w:sz w:val="36"/>
          <w:szCs w:val="36"/>
        </w:rPr>
        <w:t>届“善行八闽</w:t>
      </w:r>
      <w:r>
        <w:rPr>
          <w:rFonts w:hint="eastAsia" w:asciiTheme="majorEastAsia" w:hAnsiTheme="majorEastAsia" w:eastAsiaTheme="majorEastAsia" w:cstheme="minorEastAsia"/>
          <w:b/>
          <w:sz w:val="36"/>
          <w:szCs w:val="36"/>
        </w:rPr>
        <w:t>——</w:t>
      </w:r>
      <w:r>
        <w:rPr>
          <w:rFonts w:hint="eastAsia" w:asciiTheme="majorEastAsia" w:hAnsiTheme="majorEastAsia" w:eastAsiaTheme="majorEastAsia" w:cstheme="minorEastAsia"/>
          <w:b/>
          <w:bCs/>
          <w:sz w:val="36"/>
          <w:szCs w:val="36"/>
        </w:rPr>
        <w:t>公益慈善项目大赛”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Theme="majorEastAsia" w:hAnsiTheme="majorEastAsia" w:eastAsiaTheme="majorEastAsia" w:cstheme="minorEastAsia"/>
          <w:color w:val="auto"/>
          <w:sz w:val="36"/>
          <w:szCs w:val="36"/>
        </w:rPr>
      </w:pPr>
      <w:r>
        <w:rPr>
          <w:rFonts w:hint="eastAsia" w:asciiTheme="majorEastAsia" w:hAnsiTheme="majorEastAsia" w:eastAsiaTheme="majorEastAsia" w:cstheme="minorEastAsia"/>
          <w:b/>
          <w:bCs/>
          <w:color w:val="auto"/>
          <w:sz w:val="36"/>
          <w:szCs w:val="36"/>
        </w:rPr>
        <w:t>路演</w:t>
      </w:r>
      <w:r>
        <w:rPr>
          <w:rFonts w:hint="eastAsia" w:asciiTheme="majorEastAsia" w:hAnsiTheme="majorEastAsia" w:eastAsiaTheme="majorEastAsia" w:cstheme="minorEastAsia"/>
          <w:b/>
          <w:bCs/>
          <w:color w:val="auto"/>
          <w:sz w:val="36"/>
          <w:szCs w:val="36"/>
          <w:lang w:val="en-US" w:eastAsia="zh-CN"/>
        </w:rPr>
        <w:t>及颁奖仪式</w:t>
      </w:r>
      <w:r>
        <w:rPr>
          <w:rFonts w:hint="eastAsia" w:asciiTheme="majorEastAsia" w:hAnsiTheme="majorEastAsia" w:eastAsiaTheme="majorEastAsia" w:cstheme="minorEastAsia"/>
          <w:b/>
          <w:bCs/>
          <w:color w:val="auto"/>
          <w:sz w:val="36"/>
          <w:szCs w:val="36"/>
        </w:rPr>
        <w:t>的通知</w:t>
      </w:r>
    </w:p>
    <w:p>
      <w:pPr>
        <w:spacing w:line="400" w:lineRule="exact"/>
        <w:rPr>
          <w:rFonts w:ascii="Times New Roman" w:hAnsi="Times New Roman" w:eastAsia="仿宋" w:cs="Times New Roman"/>
          <w:color w:val="auto"/>
          <w:sz w:val="30"/>
          <w:szCs w:val="30"/>
        </w:rPr>
      </w:pPr>
    </w:p>
    <w:p>
      <w:pPr>
        <w:spacing w:line="400" w:lineRule="exact"/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个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路演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项目单位：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第五届“</w:t>
      </w:r>
      <w:r>
        <w:rPr>
          <w:rFonts w:hint="eastAsia" w:ascii="仿宋" w:hAnsi="仿宋" w:eastAsia="仿宋" w:cs="仿宋"/>
          <w:sz w:val="32"/>
          <w:szCs w:val="32"/>
        </w:rPr>
        <w:t>善行八闽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——</w:t>
      </w:r>
      <w:r>
        <w:rPr>
          <w:rFonts w:hint="eastAsia" w:ascii="仿宋" w:hAnsi="仿宋" w:eastAsia="仿宋" w:cs="仿宋"/>
          <w:sz w:val="32"/>
          <w:szCs w:val="32"/>
        </w:rPr>
        <w:t>公益慈善项目大赛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”初评产生61个项目进入路演。根据赛程安排，即将进行项目路演及颁奖，</w:t>
      </w:r>
      <w:r>
        <w:rPr>
          <w:rFonts w:hint="eastAsia" w:ascii="仿宋" w:hAnsi="仿宋" w:eastAsia="仿宋" w:cs="仿宋"/>
          <w:sz w:val="32"/>
          <w:szCs w:val="32"/>
        </w:rPr>
        <w:t>现将有关事项通知如下：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一、路演地点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福建省西湖宾馆福建会堂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六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楼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国际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厅（福州市鼓楼区华林路11号）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</w:t>
      </w:r>
      <w:r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二、路演时间：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2023年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至9月23日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（如时间有调整，另行通知）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日（星期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）、9月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日（星期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上午：8:00-8:30入场，8:30-12:00路演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下午：14:00-14:30入场，14:30-17:30路演</w:t>
      </w:r>
      <w:bookmarkStart w:id="1" w:name="_GoBack"/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日晚上：19:30-20:30 颁奖彩排演练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（二）9月2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日（星期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六，初定，如时间有调整，另行通知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sz w:val="32"/>
          <w:szCs w:val="32"/>
        </w:rPr>
        <w:t>上午：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45</w:t>
      </w:r>
      <w:r>
        <w:rPr>
          <w:rFonts w:hint="eastAsia" w:ascii="仿宋" w:hAnsi="仿宋" w:eastAsia="仿宋" w:cs="仿宋"/>
          <w:sz w:val="32"/>
          <w:szCs w:val="32"/>
        </w:rPr>
        <w:t>-9: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入场，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-1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0颁奖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仪式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</w:t>
      </w:r>
      <w:r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三、路演流程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（一）每家路演单位按抽签顺序依次介绍项目情况（6分钟内），并回答评审团问题（3分钟）；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（二）7名专家评委和9名公益评委评分，分别按85%、15%分值计入总分；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（三）现场统分，形成路演项目得分；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（四）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大赛组委会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对获奖项目进行审定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得出名次。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</w:t>
      </w:r>
      <w:r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</w:t>
      </w:r>
      <w:r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Style w:val="6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、其他事项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（一）外地路演单位请于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日15：00-18:00自行前往西湖宾馆贵宾楼一楼报到，本地路演单位请于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日8:00前到西湖宾馆福建会堂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六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楼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国际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厅入口处报到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（二）每家参赛路演单位可安排2名路演选手；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（三）参赛单位路演选手食宿由组委会统一安排，其他人员住宿自理，如需组委会帮助协调安排住宿的，请在参会回执注明；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（四）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日晚餐，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和9月22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午餐和晚餐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,9月23日午餐由组委会统一安排，其余时间用餐自理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日报到超过用餐时间自行解决）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textAlignment w:val="auto"/>
        <w:rPr>
          <w:rFonts w:hint="eastAsia" w:ascii="仿宋" w:hAnsi="仿宋" w:eastAsia="仿宋" w:cs="仿宋"/>
          <w:color w:val="auto"/>
          <w:spacing w:val="-12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（五）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请各路演单位于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日17:00前将参会人员回执发送至</w:t>
      </w:r>
      <w:r>
        <w:rPr>
          <w:rStyle w:val="7"/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hxgycsds@163.com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。联系人：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张桂敏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，联系电话：</w:t>
      </w:r>
      <w:r>
        <w:rPr>
          <w:rFonts w:hint="eastAsia" w:ascii="仿宋" w:hAnsi="仿宋" w:eastAsia="仿宋" w:cs="仿宋"/>
          <w:color w:val="auto"/>
          <w:spacing w:val="-12"/>
          <w:sz w:val="32"/>
          <w:szCs w:val="32"/>
        </w:rPr>
        <w:t>0591-87875433、</w:t>
      </w:r>
      <w:r>
        <w:rPr>
          <w:rFonts w:hint="eastAsia" w:ascii="仿宋" w:hAnsi="仿宋" w:eastAsia="仿宋" w:cs="仿宋"/>
          <w:color w:val="auto"/>
          <w:spacing w:val="-12"/>
          <w:sz w:val="32"/>
          <w:szCs w:val="32"/>
          <w:lang w:val="en-US" w:eastAsia="zh-CN"/>
        </w:rPr>
        <w:t>13075946478。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所有参加路演的单位要严格遵守赛事规则，不得有违反公平公正的行为，一经发现，将严肃处理。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Style w:val="7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  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66FF"/>
          <w:spacing w:val="0"/>
          <w:sz w:val="32"/>
          <w:szCs w:val="32"/>
          <w:shd w:val="clear" w:fill="FFFFFF"/>
        </w:rPr>
        <w:t> 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instrText xml:space="preserve"> HYPERLINK "http://mzt.fujian.gov.cn/mgj/wjgg/202308/W020230823661643104887.docx" </w:instrTex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7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 xml:space="preserve">附件：参会名单回执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善行八闽·公益慈善项目大赛组委会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620" w:lineRule="exact"/>
        <w:jc w:val="both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附件：</w:t>
      </w:r>
    </w:p>
    <w:p>
      <w:pPr>
        <w:spacing w:line="620" w:lineRule="exact"/>
        <w:jc w:val="center"/>
        <w:rPr>
          <w:rFonts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参会名单回执</w:t>
      </w:r>
    </w:p>
    <w:p>
      <w:pPr>
        <w:spacing w:line="620" w:lineRule="exact"/>
        <w:jc w:val="center"/>
        <w:rPr>
          <w:rFonts w:asciiTheme="majorEastAsia" w:hAnsiTheme="majorEastAsia" w:eastAsiaTheme="majorEastAsia" w:cstheme="majorEastAsia"/>
          <w:b/>
          <w:bCs/>
          <w:color w:val="auto"/>
          <w:sz w:val="36"/>
          <w:szCs w:val="36"/>
        </w:rPr>
      </w:pPr>
    </w:p>
    <w:p>
      <w:pPr>
        <w:spacing w:afterLines="50" w:line="62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路演单位名称：</w:t>
      </w:r>
    </w:p>
    <w:tbl>
      <w:tblPr>
        <w:tblStyle w:val="4"/>
        <w:tblW w:w="9105" w:type="dxa"/>
        <w:tblInd w:w="-1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5"/>
        <w:gridCol w:w="870"/>
        <w:gridCol w:w="1215"/>
        <w:gridCol w:w="1755"/>
        <w:gridCol w:w="1757"/>
        <w:gridCol w:w="214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32"/>
                <w:szCs w:val="32"/>
              </w:rPr>
              <w:t>性别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32"/>
                <w:szCs w:val="32"/>
              </w:rPr>
              <w:t>职务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32"/>
                <w:szCs w:val="32"/>
              </w:rPr>
              <w:t>参会</w:t>
            </w:r>
          </w:p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32"/>
                <w:szCs w:val="32"/>
              </w:rPr>
              <w:t>身份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32"/>
                <w:szCs w:val="32"/>
              </w:rPr>
              <w:t>住宿时间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仿宋" w:hAnsi="仿宋" w:eastAsia="仿宋" w:cs="仿宋"/>
                <w:bCs/>
                <w:color w:val="auto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32"/>
                <w:szCs w:val="32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仿宋" w:hAnsi="仿宋" w:eastAsia="仿宋" w:cs="仿宋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仿宋" w:hAnsi="仿宋" w:eastAsia="仿宋" w:cs="仿宋"/>
                <w:bCs/>
                <w:color w:val="auto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32"/>
                <w:szCs w:val="32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仿宋" w:hAnsi="仿宋" w:eastAsia="仿宋" w:cs="仿宋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仿宋" w:hAnsi="仿宋" w:eastAsia="仿宋" w:cs="仿宋"/>
                <w:bCs/>
                <w:color w:val="auto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仿宋" w:hAnsi="仿宋" w:eastAsia="仿宋" w:cs="仿宋"/>
                <w:bCs/>
                <w:color w:val="auto"/>
                <w:sz w:val="32"/>
                <w:szCs w:val="32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仿宋" w:hAnsi="仿宋" w:eastAsia="仿宋" w:cs="仿宋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仿宋" w:hAnsi="仿宋" w:eastAsia="仿宋" w:cs="仿宋"/>
                <w:bCs/>
                <w:color w:val="auto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仿宋" w:hAnsi="仿宋" w:eastAsia="仿宋" w:cs="仿宋"/>
                <w:bCs/>
                <w:color w:val="auto"/>
                <w:sz w:val="32"/>
                <w:szCs w:val="32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仿宋" w:hAnsi="仿宋" w:eastAsia="仿宋" w:cs="仿宋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9" w:hRule="atLeast"/>
        </w:trPr>
        <w:tc>
          <w:tcPr>
            <w:tcW w:w="91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20" w:lineRule="exact"/>
              <w:jc w:val="left"/>
              <w:rPr>
                <w:rFonts w:ascii="仿宋" w:hAnsi="仿宋" w:eastAsia="仿宋" w:cs="仿宋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</w:rPr>
              <w:t>备注</w:t>
            </w:r>
            <w:r>
              <w:rPr>
                <w:rFonts w:hint="eastAsia" w:ascii="仿宋" w:hAnsi="仿宋" w:eastAsia="仿宋" w:cs="仿宋"/>
                <w:bCs/>
                <w:color w:val="auto"/>
                <w:sz w:val="32"/>
                <w:szCs w:val="32"/>
              </w:rPr>
              <w:t>：</w:t>
            </w:r>
          </w:p>
          <w:p>
            <w:pPr>
              <w:widowControl/>
              <w:spacing w:line="620" w:lineRule="exact"/>
              <w:jc w:val="left"/>
              <w:rPr>
                <w:rFonts w:ascii="仿宋" w:hAnsi="仿宋" w:eastAsia="仿宋" w:cs="仿宋"/>
                <w:bCs/>
                <w:color w:val="auto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atLeas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注：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1、参会身份：路演选手、观摩人员；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atLeas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  2、住宿时间：9月20日、9月21日、9月22日晚；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atLeas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3、福州本地人员不安排住宿，外地单位一个项目单位可以安排两位住宿；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atLeas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4、观摩人员住宿需要组委会帮助协调的，请在备注栏里注明；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atLeast"/>
        <w:ind w:left="0" w:right="0" w:firstLine="640"/>
        <w:jc w:val="lef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5、西湖宾馆晚餐时间18:00-19:00，请参会人员注明就餐需求（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日晚餐，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和9月22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午餐和晚餐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,9月23日午餐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Y2IxM2ZhNjUyOTg5NDVlZjAwNTU3YTZiYTgzOTgifQ=="/>
  </w:docVars>
  <w:rsids>
    <w:rsidRoot w:val="350A6F37"/>
    <w:rsid w:val="0A0D7024"/>
    <w:rsid w:val="1B372EFC"/>
    <w:rsid w:val="1CA01B61"/>
    <w:rsid w:val="2FFE4C0B"/>
    <w:rsid w:val="350A6F37"/>
    <w:rsid w:val="3E483C21"/>
    <w:rsid w:val="580674C9"/>
    <w:rsid w:val="69A76E41"/>
    <w:rsid w:val="711E4F75"/>
    <w:rsid w:val="7954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921</Words>
  <Characters>1084</Characters>
  <Lines>0</Lines>
  <Paragraphs>0</Paragraphs>
  <TotalTime>4</TotalTime>
  <ScaleCrop>false</ScaleCrop>
  <LinksUpToDate>false</LinksUpToDate>
  <CharactersWithSpaces>1147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2023-09-10T15:30:00Z</dcterms:created>
  <dc:creator>桂秀</dc:creator>
  <cp:lastModifiedBy>桂秀</cp:lastModifiedBy>
  <dcterms:modified xsi:type="dcterms:W3CDTF">2023-09-13T09:32:30Z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186EF945090E48F689F9952327388C96_11</vt:lpwstr>
  </property>
</Properties>
</file>